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9B1AE" w14:textId="77777777" w:rsidR="00FE5949" w:rsidRDefault="00000000">
      <w:pPr>
        <w:spacing w:line="400" w:lineRule="exact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>
        <w:rPr>
          <w:rFonts w:ascii="Arial" w:hAnsi="Arial" w:cs="Arial" w:hint="eastAsia"/>
          <w:b/>
          <w:sz w:val="36"/>
          <w:szCs w:val="36"/>
        </w:rPr>
        <w:t>Anti-V</w:t>
      </w:r>
      <w:r>
        <w:rPr>
          <w:rFonts w:ascii="Arial" w:hAnsi="Arial" w:cs="Arial"/>
          <w:b/>
          <w:sz w:val="36"/>
          <w:szCs w:val="36"/>
        </w:rPr>
        <w:t>acuolar Zn2+/H+ antiporter</w:t>
      </w:r>
      <w:r>
        <w:rPr>
          <w:rFonts w:ascii="Arial" w:hAnsi="Arial" w:cs="Arial" w:hint="eastAsia"/>
          <w:b/>
          <w:color w:val="000000" w:themeColor="text1"/>
          <w:sz w:val="36"/>
          <w:szCs w:val="36"/>
        </w:rPr>
        <w:t xml:space="preserve"> </w:t>
      </w:r>
      <w:r>
        <w:rPr>
          <w:rFonts w:ascii="Arial" w:hAnsi="Arial" w:cs="Arial"/>
          <w:b/>
          <w:color w:val="000000" w:themeColor="text1"/>
          <w:sz w:val="36"/>
          <w:szCs w:val="36"/>
        </w:rPr>
        <w:t>antibody</w:t>
      </w:r>
    </w:p>
    <w:p w14:paraId="1F77BEC2" w14:textId="77777777" w:rsidR="00FE5949" w:rsidRDefault="00000000">
      <w:pPr>
        <w:spacing w:line="400" w:lineRule="exact"/>
        <w:jc w:val="right"/>
        <w:rPr>
          <w:rFonts w:ascii="Arial" w:hAnsi="Arial" w:cs="Arial"/>
          <w:b/>
          <w:color w:val="000000" w:themeColor="text1"/>
          <w:sz w:val="36"/>
          <w:szCs w:val="36"/>
        </w:rPr>
      </w:pPr>
      <w:r>
        <w:rPr>
          <w:rFonts w:ascii="Arial" w:hAnsi="Arial" w:cs="Arial"/>
          <w:b/>
          <w:color w:val="000000" w:themeColor="text1"/>
        </w:rPr>
        <w:t>Catalog:</w:t>
      </w:r>
      <w:r>
        <w:rPr>
          <w:rFonts w:ascii="Arial" w:hAnsi="Arial" w:cs="Arial"/>
          <w:color w:val="000000" w:themeColor="text1"/>
        </w:rPr>
        <w:t xml:space="preserve"> PHY0</w:t>
      </w:r>
      <w:r>
        <w:rPr>
          <w:rFonts w:ascii="Arial" w:hAnsi="Arial" w:cs="Arial" w:hint="eastAsia"/>
          <w:color w:val="000000" w:themeColor="text1"/>
        </w:rPr>
        <w:t>186S</w:t>
      </w:r>
    </w:p>
    <w:p w14:paraId="31F56E32" w14:textId="77777777" w:rsidR="00FE5949" w:rsidRDefault="00000000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pict w14:anchorId="1DBA5FD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0;text-align:left;margin-left:-5.25pt;margin-top:7.2pt;width:480.45pt;height:0;z-index:251661312;mso-width-relative:page;mso-height-relative:page" o:connectortype="straight"/>
        </w:pict>
      </w:r>
    </w:p>
    <w:p w14:paraId="57FCCE46" w14:textId="77777777" w:rsidR="00FE5949" w:rsidRDefault="00000000">
      <w:pPr>
        <w:spacing w:line="300" w:lineRule="exact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Product</w:t>
      </w:r>
      <w:r>
        <w:rPr>
          <w:rFonts w:ascii="Arial" w:hAnsi="Arial" w:cs="Arial" w:hint="eastAsia"/>
          <w:b/>
          <w:color w:val="000000" w:themeColor="text1"/>
          <w:sz w:val="28"/>
          <w:szCs w:val="28"/>
        </w:rPr>
        <w:t xml:space="preserve"> I</w:t>
      </w:r>
      <w:r>
        <w:rPr>
          <w:rFonts w:ascii="Arial" w:hAnsi="Arial" w:cs="Arial"/>
          <w:b/>
          <w:color w:val="000000" w:themeColor="text1"/>
          <w:sz w:val="28"/>
          <w:szCs w:val="28"/>
        </w:rPr>
        <w:t>nformation</w:t>
      </w:r>
    </w:p>
    <w:p w14:paraId="4AC57D98" w14:textId="77777777" w:rsidR="00FE5949" w:rsidRDefault="00FE5949">
      <w:pPr>
        <w:spacing w:line="300" w:lineRule="exact"/>
        <w:rPr>
          <w:rFonts w:ascii="Arial" w:hAnsi="Arial" w:cs="Arial"/>
          <w:b/>
          <w:color w:val="000000" w:themeColor="text1"/>
          <w:sz w:val="28"/>
          <w:szCs w:val="28"/>
        </w:rPr>
      </w:pPr>
    </w:p>
    <w:tbl>
      <w:tblPr>
        <w:tblW w:w="963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091"/>
        <w:gridCol w:w="7548"/>
      </w:tblGrid>
      <w:tr w:rsidR="00FE5949" w14:paraId="36F23407" w14:textId="77777777">
        <w:trPr>
          <w:trHeight w:val="423"/>
        </w:trPr>
        <w:tc>
          <w:tcPr>
            <w:tcW w:w="2091" w:type="dxa"/>
          </w:tcPr>
          <w:p w14:paraId="21D6BA9E" w14:textId="77777777" w:rsidR="00FE5949" w:rsidRDefault="00000000">
            <w:pPr>
              <w:spacing w:line="40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Description:</w:t>
            </w:r>
          </w:p>
        </w:tc>
        <w:tc>
          <w:tcPr>
            <w:tcW w:w="7548" w:type="dxa"/>
            <w:vAlign w:val="center"/>
          </w:tcPr>
          <w:p w14:paraId="0858C3FC" w14:textId="77777777" w:rsidR="00FE5949" w:rsidRDefault="00000000">
            <w:pPr>
              <w:spacing w:line="400" w:lineRule="exac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Rabbit polyclonal </w:t>
            </w:r>
            <w:r>
              <w:rPr>
                <w:rFonts w:ascii="Arial" w:hAnsi="Arial" w:cs="Arial" w:hint="eastAsia"/>
              </w:rPr>
              <w:t>antibody</w:t>
            </w:r>
          </w:p>
        </w:tc>
      </w:tr>
      <w:tr w:rsidR="00FE5949" w14:paraId="0015A1A0" w14:textId="77777777">
        <w:trPr>
          <w:trHeight w:val="423"/>
        </w:trPr>
        <w:tc>
          <w:tcPr>
            <w:tcW w:w="2091" w:type="dxa"/>
          </w:tcPr>
          <w:p w14:paraId="7CB39AF8" w14:textId="77777777" w:rsidR="00FE5949" w:rsidRDefault="00000000">
            <w:pPr>
              <w:spacing w:line="400" w:lineRule="exac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Background:</w:t>
            </w:r>
          </w:p>
        </w:tc>
        <w:tc>
          <w:tcPr>
            <w:tcW w:w="7548" w:type="dxa"/>
            <w:vAlign w:val="center"/>
          </w:tcPr>
          <w:p w14:paraId="29E8D0D3" w14:textId="77777777" w:rsidR="00FE5949" w:rsidRDefault="00000000">
            <w:pPr>
              <w:spacing w:line="400" w:lineRule="exac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MTP1 is localized to the vacuolar membrane</w:t>
            </w:r>
            <w:r>
              <w:rPr>
                <w:rFonts w:ascii="Arial" w:hAnsi="Arial" w:cs="Arial" w:hint="eastAsia"/>
              </w:rPr>
              <w:t xml:space="preserve">, it </w:t>
            </w:r>
            <w:r>
              <w:rPr>
                <w:rFonts w:ascii="Arial" w:hAnsi="Arial" w:cs="Arial"/>
              </w:rPr>
              <w:t>is mediating zinc accumulation in roots and resistance to zinc.</w:t>
            </w:r>
          </w:p>
        </w:tc>
      </w:tr>
      <w:tr w:rsidR="00FE5949" w14:paraId="1E725718" w14:textId="77777777">
        <w:trPr>
          <w:trHeight w:val="423"/>
        </w:trPr>
        <w:tc>
          <w:tcPr>
            <w:tcW w:w="2091" w:type="dxa"/>
          </w:tcPr>
          <w:p w14:paraId="03C1DC4D" w14:textId="77777777" w:rsidR="00FE5949" w:rsidRDefault="00000000">
            <w:pPr>
              <w:spacing w:line="400" w:lineRule="exac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Synonyms:</w:t>
            </w:r>
          </w:p>
        </w:tc>
        <w:tc>
          <w:tcPr>
            <w:tcW w:w="7548" w:type="dxa"/>
            <w:vAlign w:val="center"/>
          </w:tcPr>
          <w:p w14:paraId="32948EEE" w14:textId="77777777" w:rsidR="00FE5949" w:rsidRDefault="00000000">
            <w:pPr>
              <w:spacing w:line="400" w:lineRule="exac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MTP1</w:t>
            </w:r>
            <w:r>
              <w:rPr>
                <w:rFonts w:ascii="Arial" w:hAnsi="Arial" w:cs="Arial" w:hint="eastAsia"/>
              </w:rPr>
              <w:t xml:space="preserve">, </w:t>
            </w:r>
            <w:r>
              <w:rPr>
                <w:rFonts w:ascii="Arial" w:hAnsi="Arial" w:cs="Arial"/>
              </w:rPr>
              <w:t>A. THALIANA CATION DIFFUSION FACILITATOR 1, ATCDF1, ATMTP1, METAL TOLERANCE PROTEIN 1, MTP1, OVERLY ZINC SENSITIVE 1, OZS1, ZAT, ZAT1, ZINC TRANSPORTER OF ARABIDOPSIS THALIANA, ZINC TRANSPORTER OF ARABIDOPSIS THALIANA 1</w:t>
            </w:r>
          </w:p>
        </w:tc>
      </w:tr>
      <w:tr w:rsidR="00FE5949" w14:paraId="4D82C115" w14:textId="77777777">
        <w:trPr>
          <w:trHeight w:val="80"/>
        </w:trPr>
        <w:tc>
          <w:tcPr>
            <w:tcW w:w="2091" w:type="dxa"/>
          </w:tcPr>
          <w:p w14:paraId="011CFDD1" w14:textId="77777777" w:rsidR="00FE5949" w:rsidRDefault="00000000">
            <w:pPr>
              <w:spacing w:line="400" w:lineRule="exac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Immunogen:</w:t>
            </w:r>
          </w:p>
        </w:tc>
        <w:tc>
          <w:tcPr>
            <w:tcW w:w="7548" w:type="dxa"/>
            <w:vAlign w:val="center"/>
          </w:tcPr>
          <w:p w14:paraId="5A3645B1" w14:textId="77777777" w:rsidR="00FE5949" w:rsidRDefault="00000000">
            <w:pPr>
              <w:spacing w:line="400" w:lineRule="exac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KLH-conjugated synthetic peptide </w:t>
            </w:r>
            <w:r>
              <w:rPr>
                <w:rFonts w:ascii="Arial" w:hAnsi="Arial" w:cs="Arial" w:hint="eastAsia"/>
              </w:rPr>
              <w:t xml:space="preserve">(16 aa from Central section) </w:t>
            </w:r>
            <w:r>
              <w:rPr>
                <w:rFonts w:ascii="Arial" w:hAnsi="Arial" w:cs="Arial"/>
              </w:rPr>
              <w:t xml:space="preserve">derived from </w:t>
            </w:r>
            <w:r>
              <w:rPr>
                <w:rFonts w:ascii="Arial" w:hAnsi="Arial" w:cs="Arial"/>
                <w:i/>
              </w:rPr>
              <w:t>Arabidopsis thaliana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>MTP1</w:t>
            </w:r>
            <w:r>
              <w:rPr>
                <w:rFonts w:ascii="Arial" w:hAnsi="Arial" w:cs="Arial" w:hint="eastAsia"/>
              </w:rPr>
              <w:t xml:space="preserve"> (</w:t>
            </w:r>
            <w:r>
              <w:rPr>
                <w:rFonts w:ascii="Arial" w:hAnsi="Arial" w:cs="Arial"/>
              </w:rPr>
              <w:t>AT2G46800</w:t>
            </w:r>
            <w:r>
              <w:rPr>
                <w:rFonts w:ascii="Arial" w:hAnsi="Arial" w:cs="Arial" w:hint="eastAsia"/>
              </w:rPr>
              <w:t>).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FE5949" w14:paraId="247AC095" w14:textId="77777777">
        <w:trPr>
          <w:trHeight w:val="403"/>
        </w:trPr>
        <w:tc>
          <w:tcPr>
            <w:tcW w:w="2091" w:type="dxa"/>
          </w:tcPr>
          <w:p w14:paraId="54188628" w14:textId="77777777" w:rsidR="00FE5949" w:rsidRDefault="00000000">
            <w:pPr>
              <w:spacing w:line="400" w:lineRule="exac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Form:</w:t>
            </w:r>
          </w:p>
        </w:tc>
        <w:tc>
          <w:tcPr>
            <w:tcW w:w="7548" w:type="dxa"/>
            <w:vAlign w:val="center"/>
          </w:tcPr>
          <w:p w14:paraId="1D1E9B6A" w14:textId="77777777" w:rsidR="00FE5949" w:rsidRDefault="00000000">
            <w:pPr>
              <w:spacing w:line="400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 w:hint="eastAsia"/>
                <w:color w:val="000000" w:themeColor="text1"/>
              </w:rPr>
              <w:t>Lyophilized</w:t>
            </w:r>
          </w:p>
        </w:tc>
      </w:tr>
      <w:tr w:rsidR="00FE5949" w14:paraId="0AE8E48F" w14:textId="77777777">
        <w:trPr>
          <w:trHeight w:val="80"/>
        </w:trPr>
        <w:tc>
          <w:tcPr>
            <w:tcW w:w="2091" w:type="dxa"/>
          </w:tcPr>
          <w:p w14:paraId="45109A4D" w14:textId="77777777" w:rsidR="00FE5949" w:rsidRDefault="00000000">
            <w:pPr>
              <w:spacing w:line="400" w:lineRule="exac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Quantity:</w:t>
            </w:r>
          </w:p>
        </w:tc>
        <w:tc>
          <w:tcPr>
            <w:tcW w:w="7548" w:type="dxa"/>
            <w:vAlign w:val="center"/>
          </w:tcPr>
          <w:p w14:paraId="426FC221" w14:textId="77777777" w:rsidR="00FE5949" w:rsidRDefault="00000000">
            <w:pPr>
              <w:spacing w:line="400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150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Arial" w:hAnsi="Arial" w:cs="Arial"/>
                <w:color w:val="000000" w:themeColor="text1"/>
              </w:rPr>
              <w:t>g</w:t>
            </w:r>
          </w:p>
        </w:tc>
      </w:tr>
      <w:tr w:rsidR="00FE5949" w14:paraId="2BB93E10" w14:textId="77777777">
        <w:trPr>
          <w:trHeight w:val="403"/>
        </w:trPr>
        <w:tc>
          <w:tcPr>
            <w:tcW w:w="2091" w:type="dxa"/>
          </w:tcPr>
          <w:p w14:paraId="3E341DF9" w14:textId="77777777" w:rsidR="00FE5949" w:rsidRDefault="00000000">
            <w:pPr>
              <w:spacing w:line="400" w:lineRule="exac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Purification:</w:t>
            </w:r>
          </w:p>
        </w:tc>
        <w:tc>
          <w:tcPr>
            <w:tcW w:w="7548" w:type="dxa"/>
            <w:vAlign w:val="center"/>
          </w:tcPr>
          <w:p w14:paraId="7B0C466F" w14:textId="77777777" w:rsidR="00FE5949" w:rsidRDefault="00000000">
            <w:pPr>
              <w:spacing w:line="400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 w:hint="eastAsia"/>
                <w:color w:val="000000" w:themeColor="text1"/>
              </w:rPr>
              <w:t>Serum</w:t>
            </w:r>
          </w:p>
          <w:p w14:paraId="4702B8F6" w14:textId="77777777" w:rsidR="00FE5949" w:rsidRDefault="00000000">
            <w:pPr>
              <w:spacing w:line="400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 xml:space="preserve">Peptide affinity form antibody available upon request at </w:t>
            </w:r>
            <w:hyperlink r:id="rId8" w:history="1">
              <w:r>
                <w:rPr>
                  <w:rStyle w:val="aa"/>
                  <w:rFonts w:ascii="Arial" w:hAnsi="Arial" w:cs="Arial"/>
                </w:rPr>
                <w:t>info@phytoab.com</w:t>
              </w:r>
            </w:hyperlink>
            <w:r>
              <w:rPr>
                <w:rFonts w:ascii="Arial" w:hAnsi="Arial" w:cs="Arial"/>
              </w:rPr>
              <w:t>.</w:t>
            </w:r>
          </w:p>
        </w:tc>
      </w:tr>
      <w:tr w:rsidR="00FE5949" w14:paraId="58F21850" w14:textId="77777777">
        <w:trPr>
          <w:trHeight w:val="403"/>
        </w:trPr>
        <w:tc>
          <w:tcPr>
            <w:tcW w:w="2091" w:type="dxa"/>
          </w:tcPr>
          <w:p w14:paraId="4D8A2D81" w14:textId="77777777" w:rsidR="00FE5949" w:rsidRDefault="00000000">
            <w:pPr>
              <w:spacing w:line="40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Reconstitution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48" w:type="dxa"/>
            <w:vAlign w:val="center"/>
          </w:tcPr>
          <w:p w14:paraId="10F03331" w14:textId="77777777" w:rsidR="00FE5949" w:rsidRDefault="00000000">
            <w:pPr>
              <w:spacing w:line="400" w:lineRule="exac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Reconstitution with 150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>µl of sterile</w:t>
            </w:r>
            <w:r>
              <w:rPr>
                <w:rFonts w:ascii="Arial" w:hAnsi="Arial" w:cs="Arial" w:hint="eastAsia"/>
              </w:rPr>
              <w:t xml:space="preserve"> water</w:t>
            </w:r>
            <w:r>
              <w:rPr>
                <w:rFonts w:ascii="Arial" w:hAnsi="Arial" w:cs="Arial"/>
              </w:rPr>
              <w:t>.</w:t>
            </w:r>
          </w:p>
          <w:p w14:paraId="1CF4B7F4" w14:textId="77777777" w:rsidR="00FE5949" w:rsidRDefault="00000000">
            <w:pPr>
              <w:spacing w:line="400" w:lineRule="exac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"Note: please spin tube briefly prior to opening it to avoid any losses that might occur from lyophilized material adhering to the cap or sides of the tube". </w:t>
            </w:r>
          </w:p>
        </w:tc>
      </w:tr>
      <w:tr w:rsidR="00FE5949" w14:paraId="419464C6" w14:textId="77777777">
        <w:trPr>
          <w:trHeight w:val="403"/>
        </w:trPr>
        <w:tc>
          <w:tcPr>
            <w:tcW w:w="2091" w:type="dxa"/>
          </w:tcPr>
          <w:p w14:paraId="1E51C63B" w14:textId="77777777" w:rsidR="00FE5949" w:rsidRDefault="00000000">
            <w:pPr>
              <w:spacing w:line="400" w:lineRule="exact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 xml:space="preserve">Stability &amp; </w:t>
            </w:r>
            <w:r>
              <w:rPr>
                <w:rFonts w:ascii="Arial" w:hAnsi="Arial" w:cs="Arial"/>
                <w:b/>
              </w:rPr>
              <w:t>Storage:</w:t>
            </w:r>
          </w:p>
        </w:tc>
        <w:tc>
          <w:tcPr>
            <w:tcW w:w="7548" w:type="dxa"/>
          </w:tcPr>
          <w:p w14:paraId="2E19BF17" w14:textId="77777777" w:rsidR="00FE5949" w:rsidRDefault="00000000">
            <w:pPr>
              <w:spacing w:line="400" w:lineRule="exac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a manual defrost freezer and avoid repeated freeze-thaw cycles.</w:t>
            </w:r>
          </w:p>
          <w:p w14:paraId="008DBE00" w14:textId="77777777" w:rsidR="00FE5949" w:rsidRDefault="00000000">
            <w:pPr>
              <w:spacing w:line="400" w:lineRule="exac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months from date of receipt, -20 to -70℃ as supplied.</w:t>
            </w:r>
          </w:p>
          <w:p w14:paraId="4B4ED050" w14:textId="77777777" w:rsidR="00FE5949" w:rsidRDefault="00000000">
            <w:pPr>
              <w:spacing w:line="400" w:lineRule="exac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months, -20 to -70℃ under sterile conditions after reconstitution.</w:t>
            </w:r>
          </w:p>
          <w:p w14:paraId="66E027A4" w14:textId="77777777" w:rsidR="00FE5949" w:rsidRDefault="00000000">
            <w:pPr>
              <w:spacing w:line="400" w:lineRule="exac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month, 2 to 8℃ under sterile conditions after reconstitution.</w:t>
            </w:r>
          </w:p>
        </w:tc>
      </w:tr>
      <w:tr w:rsidR="00FE5949" w14:paraId="4A13E540" w14:textId="77777777">
        <w:trPr>
          <w:trHeight w:val="403"/>
        </w:trPr>
        <w:tc>
          <w:tcPr>
            <w:tcW w:w="2091" w:type="dxa"/>
          </w:tcPr>
          <w:p w14:paraId="1A79C2AA" w14:textId="77777777" w:rsidR="00FE5949" w:rsidRDefault="00000000">
            <w:pPr>
              <w:spacing w:line="40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Shipping:</w:t>
            </w:r>
          </w:p>
        </w:tc>
        <w:tc>
          <w:tcPr>
            <w:tcW w:w="7548" w:type="dxa"/>
          </w:tcPr>
          <w:p w14:paraId="22C6A630" w14:textId="77777777" w:rsidR="00FE5949" w:rsidRDefault="00000000">
            <w:pPr>
              <w:spacing w:line="400" w:lineRule="exac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product is shipped at 4℃. Upon receipt, store it immediately at the temperature recommended above.</w:t>
            </w:r>
          </w:p>
        </w:tc>
      </w:tr>
    </w:tbl>
    <w:p w14:paraId="6036551B" w14:textId="77777777" w:rsidR="00BE3961" w:rsidRDefault="00BE3961" w:rsidP="00BE3961">
      <w:pPr>
        <w:rPr>
          <w:rFonts w:cs="Times New Roman" w:hint="eastAsia"/>
          <w:color w:val="000000" w:themeColor="text1"/>
        </w:rPr>
      </w:pPr>
    </w:p>
    <w:p w14:paraId="1F6BCB72" w14:textId="77777777" w:rsidR="00BE3961" w:rsidRDefault="00BE3961" w:rsidP="00BE3961">
      <w:pPr>
        <w:spacing w:line="300" w:lineRule="exact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Application Information</w:t>
      </w:r>
    </w:p>
    <w:p w14:paraId="056897B4" w14:textId="77777777" w:rsidR="00BE3961" w:rsidRDefault="00BE3961" w:rsidP="00BE3961">
      <w:pPr>
        <w:spacing w:line="300" w:lineRule="exact"/>
        <w:rPr>
          <w:rFonts w:ascii="Arial" w:hAnsi="Arial" w:cs="Arial"/>
          <w:b/>
          <w:color w:val="000000"/>
          <w:sz w:val="28"/>
          <w:szCs w:val="28"/>
        </w:rPr>
      </w:pPr>
    </w:p>
    <w:tbl>
      <w:tblPr>
        <w:tblW w:w="963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007"/>
        <w:gridCol w:w="6632"/>
      </w:tblGrid>
      <w:tr w:rsidR="00BE3961" w14:paraId="5E697EC5" w14:textId="77777777" w:rsidTr="006A1654">
        <w:trPr>
          <w:trHeight w:val="498"/>
        </w:trPr>
        <w:tc>
          <w:tcPr>
            <w:tcW w:w="3007" w:type="dxa"/>
          </w:tcPr>
          <w:p w14:paraId="18908C37" w14:textId="77777777" w:rsidR="00BE3961" w:rsidRDefault="00BE3961" w:rsidP="006A1654">
            <w:pPr>
              <w:spacing w:line="380" w:lineRule="exact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Recommended Dilution:</w:t>
            </w:r>
          </w:p>
        </w:tc>
        <w:tc>
          <w:tcPr>
            <w:tcW w:w="6632" w:type="dxa"/>
          </w:tcPr>
          <w:p w14:paraId="7C5FD9D1" w14:textId="77777777" w:rsidR="00BE3961" w:rsidRDefault="00BE3961" w:rsidP="006A1654">
            <w:pPr>
              <w:spacing w:line="380" w:lineRule="exac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Western Blot (1:1000-1:2000)</w:t>
            </w:r>
          </w:p>
          <w:p w14:paraId="04341DD7" w14:textId="77777777" w:rsidR="00BE3961" w:rsidRDefault="00BE3961" w:rsidP="006A1654">
            <w:pPr>
              <w:spacing w:line="3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Note: Optimal dilutions/concentrations should be determined by the end user.</w:t>
            </w:r>
          </w:p>
        </w:tc>
      </w:tr>
      <w:tr w:rsidR="00BE3961" w14:paraId="64AA8616" w14:textId="77777777" w:rsidTr="006A1654">
        <w:trPr>
          <w:trHeight w:val="474"/>
        </w:trPr>
        <w:tc>
          <w:tcPr>
            <w:tcW w:w="3007" w:type="dxa"/>
          </w:tcPr>
          <w:p w14:paraId="10313837" w14:textId="77777777" w:rsidR="00BE3961" w:rsidRDefault="00BE3961" w:rsidP="006A1654">
            <w:pPr>
              <w:spacing w:line="380" w:lineRule="exact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Expected</w:t>
            </w:r>
            <w:r>
              <w:rPr>
                <w:rFonts w:ascii="Arial" w:hAnsi="Arial" w:cs="Arial" w:hint="eastAsia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>/</w:t>
            </w:r>
            <w:r>
              <w:rPr>
                <w:rFonts w:ascii="Arial" w:hAnsi="Arial" w:cs="Arial" w:hint="eastAsia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>apparent MW:</w:t>
            </w:r>
          </w:p>
        </w:tc>
        <w:tc>
          <w:tcPr>
            <w:tcW w:w="6632" w:type="dxa"/>
          </w:tcPr>
          <w:p w14:paraId="4B4657FE" w14:textId="77777777" w:rsidR="00BE3961" w:rsidRDefault="00BE3961" w:rsidP="006A1654">
            <w:pPr>
              <w:spacing w:line="380" w:lineRule="exac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44 </w:t>
            </w:r>
            <w:r>
              <w:rPr>
                <w:rFonts w:ascii="Arial" w:hAnsi="Arial" w:cs="Arial"/>
              </w:rPr>
              <w:t>kDa</w:t>
            </w:r>
          </w:p>
        </w:tc>
      </w:tr>
      <w:tr w:rsidR="00BE3961" w14:paraId="2B6A55EA" w14:textId="77777777" w:rsidTr="006A1654">
        <w:trPr>
          <w:trHeight w:val="498"/>
        </w:trPr>
        <w:tc>
          <w:tcPr>
            <w:tcW w:w="3007" w:type="dxa"/>
          </w:tcPr>
          <w:p w14:paraId="7CE6D986" w14:textId="77777777" w:rsidR="00BE3961" w:rsidRDefault="00BE3961" w:rsidP="006A1654">
            <w:pPr>
              <w:spacing w:line="380" w:lineRule="exact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Predicted Reactivity:</w:t>
            </w:r>
          </w:p>
        </w:tc>
        <w:tc>
          <w:tcPr>
            <w:tcW w:w="6632" w:type="dxa"/>
          </w:tcPr>
          <w:p w14:paraId="3F33DA39" w14:textId="77777777" w:rsidR="00BE3961" w:rsidRDefault="00BE3961" w:rsidP="006A1654">
            <w:pPr>
              <w:widowControl/>
              <w:spacing w:line="360" w:lineRule="atLeast"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eastAsia="微软雅黑" w:hAnsi="Arial" w:cs="Arial"/>
                <w:color w:val="000000"/>
                <w:kern w:val="0"/>
              </w:rPr>
              <w:t xml:space="preserve">Among species analyzed, the sequence of the synthetic peptide used for immunization is 80-99% homologues with the sequence </w:t>
            </w:r>
            <w:r>
              <w:rPr>
                <w:rFonts w:ascii="Arial" w:eastAsia="微软雅黑" w:hAnsi="Arial" w:cs="Arial"/>
                <w:color w:val="000000"/>
                <w:kern w:val="0"/>
              </w:rPr>
              <w:lastRenderedPageBreak/>
              <w:t>in </w:t>
            </w:r>
            <w:r>
              <w:rPr>
                <w:rFonts w:ascii="Arial" w:eastAsia="微软雅黑" w:hAnsi="Arial" w:cs="Arial"/>
                <w:i/>
                <w:color w:val="000000"/>
                <w:kern w:val="0"/>
              </w:rPr>
              <w:t>Brassica napus, Brassica rapa.</w:t>
            </w:r>
          </w:p>
          <w:p w14:paraId="43478FF4" w14:textId="77777777" w:rsidR="00BE3961" w:rsidRDefault="00BE3961" w:rsidP="006A1654">
            <w:pPr>
              <w:spacing w:line="380" w:lineRule="exac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0"/>
              </w:rPr>
              <w:t xml:space="preserve">For more species homologues information, please contact tech support at </w:t>
            </w:r>
            <w:hyperlink r:id="rId9" w:history="1">
              <w:r>
                <w:rPr>
                  <w:rStyle w:val="aa"/>
                  <w:rFonts w:ascii="Arial" w:hAnsi="Arial" w:cs="Arial"/>
                  <w:kern w:val="0"/>
                </w:rPr>
                <w:t>tech@phytoab.com</w:t>
              </w:r>
            </w:hyperlink>
            <w:r>
              <w:rPr>
                <w:rFonts w:ascii="Arial" w:hAnsi="Arial" w:cs="Arial"/>
                <w:kern w:val="0"/>
              </w:rPr>
              <w:t>.</w:t>
            </w:r>
          </w:p>
        </w:tc>
      </w:tr>
    </w:tbl>
    <w:p w14:paraId="34A1E464" w14:textId="77777777" w:rsidR="00FE5949" w:rsidRPr="00BE3961" w:rsidRDefault="00FE5949">
      <w:pPr>
        <w:rPr>
          <w:rFonts w:cs="Times New Roman"/>
          <w:color w:val="000000" w:themeColor="text1"/>
        </w:rPr>
      </w:pPr>
    </w:p>
    <w:p w14:paraId="630E7215" w14:textId="77777777" w:rsidR="00BE3961" w:rsidRDefault="00BE3961" w:rsidP="00BE3961">
      <w:pPr>
        <w:spacing w:line="400" w:lineRule="exact"/>
        <w:rPr>
          <w:rFonts w:cs="Times New Roman"/>
          <w:color w:val="000000"/>
        </w:rPr>
      </w:pPr>
      <w:bookmarkStart w:id="0" w:name="_Hlk169857255"/>
      <w:bookmarkStart w:id="1" w:name="_Hlk169272393"/>
      <w:bookmarkStart w:id="2" w:name="_Hlk169526674"/>
      <w:r>
        <w:rPr>
          <w:rFonts w:ascii="Arial" w:hAnsi="Arial" w:cs="Arial"/>
          <w:b/>
          <w:color w:val="000000"/>
          <w:sz w:val="28"/>
          <w:szCs w:val="28"/>
        </w:rPr>
        <w:t>Application Example</w:t>
      </w:r>
    </w:p>
    <w:p w14:paraId="3C3B7BFA" w14:textId="06999D1B" w:rsidR="00BE3961" w:rsidRDefault="00BE3961" w:rsidP="00BE3961">
      <w:pPr>
        <w:spacing w:line="400" w:lineRule="exact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E2CBE18" wp14:editId="5900B5D7">
            <wp:simplePos x="0" y="0"/>
            <wp:positionH relativeFrom="column">
              <wp:posOffset>0</wp:posOffset>
            </wp:positionH>
            <wp:positionV relativeFrom="paragraph">
              <wp:posOffset>45656</wp:posOffset>
            </wp:positionV>
            <wp:extent cx="1716672" cy="2880000"/>
            <wp:effectExtent l="0" t="0" r="0" b="0"/>
            <wp:wrapSquare wrapText="bothSides"/>
            <wp:docPr id="4374767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476772" name="图片 43747677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16672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0FF252" w14:textId="00F10008" w:rsidR="00BE3961" w:rsidRDefault="00BE3961" w:rsidP="00BE3961">
      <w:pPr>
        <w:adjustRightInd w:val="0"/>
        <w:jc w:val="left"/>
      </w:pPr>
      <w:bookmarkStart w:id="3" w:name="_Hlk169870934"/>
      <w:r>
        <w:rPr>
          <w:rFonts w:ascii="Arial" w:eastAsia="Arial Unicode MS" w:hAnsi="Arial" w:cs="Arial" w:hint="eastAsia"/>
          <w:kern w:val="0"/>
        </w:rPr>
        <w:t>Recom: 2.5</w:t>
      </w:r>
      <w:r>
        <w:rPr>
          <w:rFonts w:ascii="Arial" w:eastAsia="Arial Unicode MS" w:hAnsi="Arial" w:cs="Arial"/>
          <w:kern w:val="0"/>
          <w:szCs w:val="24"/>
          <w:lang w:bidi="ar"/>
        </w:rPr>
        <w:t xml:space="preserve"> ng</w:t>
      </w:r>
      <w:r>
        <w:rPr>
          <w:rFonts w:ascii="Arial" w:eastAsia="Arial Unicode MS" w:hAnsi="Arial" w:cs="Arial" w:hint="eastAsia"/>
          <w:kern w:val="0"/>
          <w:szCs w:val="24"/>
          <w:lang w:bidi="ar"/>
        </w:rPr>
        <w:t xml:space="preserve">, 10 </w:t>
      </w:r>
      <w:r>
        <w:rPr>
          <w:rFonts w:ascii="Arial" w:eastAsia="Arial Unicode MS" w:hAnsi="Arial" w:cs="Arial"/>
          <w:kern w:val="0"/>
          <w:szCs w:val="24"/>
          <w:lang w:bidi="ar"/>
        </w:rPr>
        <w:t xml:space="preserve">ng </w:t>
      </w:r>
      <w:r>
        <w:rPr>
          <w:rFonts w:ascii="Arial" w:eastAsia="Arial Unicode MS" w:hAnsi="Arial" w:cs="Arial" w:hint="eastAsia"/>
          <w:kern w:val="0"/>
          <w:szCs w:val="24"/>
          <w:lang w:bidi="ar"/>
        </w:rPr>
        <w:t xml:space="preserve">and 25 ng </w:t>
      </w:r>
      <w:r>
        <w:rPr>
          <w:rFonts w:ascii="Arial" w:eastAsia="Arial Unicode MS" w:hAnsi="Arial" w:cs="Arial"/>
          <w:kern w:val="0"/>
          <w:szCs w:val="24"/>
          <w:lang w:bidi="ar"/>
        </w:rPr>
        <w:t xml:space="preserve">recombinant protein </w:t>
      </w:r>
      <w:r>
        <w:rPr>
          <w:rFonts w:ascii="Arial" w:eastAsia="Arial Unicode MS" w:hAnsi="Arial" w:cs="Arial"/>
          <w:color w:val="000000"/>
          <w:sz w:val="22"/>
          <w:szCs w:val="22"/>
          <w:lang w:bidi="ar"/>
        </w:rPr>
        <w:t>containing the peptide for immunization and having a molecular mass of 5</w:t>
      </w:r>
      <w:r w:rsidR="00AB1CA0">
        <w:rPr>
          <w:rFonts w:ascii="Arial" w:eastAsia="Arial Unicode MS" w:hAnsi="Arial" w:cs="Arial" w:hint="eastAsia"/>
          <w:color w:val="000000"/>
          <w:sz w:val="22"/>
          <w:szCs w:val="22"/>
          <w:lang w:bidi="ar"/>
        </w:rPr>
        <w:t xml:space="preserve">2 </w:t>
      </w:r>
      <w:r>
        <w:rPr>
          <w:rFonts w:ascii="Arial" w:eastAsia="Arial Unicode MS" w:hAnsi="Arial" w:cs="Arial"/>
          <w:color w:val="000000"/>
          <w:sz w:val="22"/>
          <w:szCs w:val="22"/>
          <w:lang w:bidi="ar"/>
        </w:rPr>
        <w:t>kDa</w:t>
      </w:r>
      <w:r>
        <w:rPr>
          <w:rFonts w:ascii="Arial" w:eastAsia="Arial Unicode MS" w:hAnsi="Arial" w:cs="Arial"/>
          <w:kern w:val="0"/>
          <w:szCs w:val="24"/>
          <w:lang w:bidi="ar"/>
        </w:rPr>
        <w:t>.</w:t>
      </w:r>
    </w:p>
    <w:p w14:paraId="6BD01F16" w14:textId="77777777" w:rsidR="00BE3961" w:rsidRDefault="00BE3961" w:rsidP="00BE3961">
      <w:pPr>
        <w:spacing w:line="400" w:lineRule="exact"/>
        <w:jc w:val="left"/>
        <w:rPr>
          <w:rFonts w:ascii="Arial" w:eastAsia="Arial Unicode MS" w:hAnsi="Arial" w:cs="Arial"/>
          <w:kern w:val="0"/>
        </w:rPr>
      </w:pPr>
      <w:r>
        <w:rPr>
          <w:rFonts w:ascii="Arial" w:eastAsia="Arial Unicode MS" w:hAnsi="Arial" w:cs="Arial"/>
          <w:b/>
          <w:kern w:val="0"/>
        </w:rPr>
        <w:t>Electrophoresis:</w:t>
      </w:r>
      <w:r>
        <w:rPr>
          <w:rFonts w:ascii="Arial" w:eastAsia="Arial Unicode MS" w:hAnsi="Arial" w:cs="Arial"/>
          <w:kern w:val="0"/>
        </w:rPr>
        <w:t xml:space="preserve"> 1</w:t>
      </w:r>
      <w:r>
        <w:rPr>
          <w:rFonts w:ascii="Arial" w:eastAsia="Arial Unicode MS" w:hAnsi="Arial" w:cs="Arial" w:hint="eastAsia"/>
          <w:kern w:val="0"/>
        </w:rPr>
        <w:t>2</w:t>
      </w:r>
      <w:r>
        <w:rPr>
          <w:rFonts w:ascii="Arial" w:eastAsia="Arial Unicode MS" w:hAnsi="Arial" w:cs="Arial"/>
          <w:kern w:val="0"/>
        </w:rPr>
        <w:t>% SDS</w:t>
      </w:r>
      <w:r>
        <w:rPr>
          <w:rFonts w:ascii="Arial" w:eastAsia="Arial Unicode MS" w:hAnsi="Arial" w:cs="Arial" w:hint="eastAsia"/>
          <w:kern w:val="0"/>
        </w:rPr>
        <w:t>-</w:t>
      </w:r>
      <w:r>
        <w:rPr>
          <w:rFonts w:ascii="Arial" w:eastAsia="Arial Unicode MS" w:hAnsi="Arial" w:cs="Arial"/>
          <w:kern w:val="0"/>
        </w:rPr>
        <w:t>PAGE</w:t>
      </w:r>
    </w:p>
    <w:p w14:paraId="2A456D07" w14:textId="77777777" w:rsidR="00BE3961" w:rsidRDefault="00BE3961" w:rsidP="00BE3961">
      <w:pPr>
        <w:spacing w:line="400" w:lineRule="exact"/>
        <w:jc w:val="left"/>
        <w:rPr>
          <w:rFonts w:ascii="Arial" w:eastAsia="Arial Unicode MS" w:hAnsi="Arial" w:cs="Arial"/>
          <w:kern w:val="0"/>
        </w:rPr>
      </w:pPr>
      <w:r>
        <w:rPr>
          <w:rFonts w:ascii="Arial" w:eastAsia="Arial Unicode MS" w:hAnsi="Arial" w:cs="Arial"/>
          <w:b/>
          <w:kern w:val="0"/>
        </w:rPr>
        <w:t>Transfer:</w:t>
      </w:r>
      <w:r>
        <w:rPr>
          <w:rFonts w:ascii="Arial" w:eastAsia="Arial Unicode MS" w:hAnsi="Arial" w:cs="Arial"/>
          <w:kern w:val="0"/>
        </w:rPr>
        <w:t xml:space="preserve"> blotting to NC (nitrocellulose) membrane for 1</w:t>
      </w:r>
      <w:r>
        <w:rPr>
          <w:rFonts w:ascii="Arial" w:eastAsia="Arial Unicode MS" w:hAnsi="Arial" w:cs="Arial" w:hint="eastAsia"/>
          <w:kern w:val="0"/>
        </w:rPr>
        <w:t xml:space="preserve"> </w:t>
      </w:r>
      <w:r>
        <w:rPr>
          <w:rFonts w:ascii="Arial" w:eastAsia="Arial Unicode MS" w:hAnsi="Arial" w:cs="Arial"/>
          <w:kern w:val="0"/>
        </w:rPr>
        <w:t xml:space="preserve">h. </w:t>
      </w:r>
    </w:p>
    <w:p w14:paraId="44747DE2" w14:textId="77777777" w:rsidR="00BE3961" w:rsidRDefault="00BE3961" w:rsidP="00BE3961">
      <w:pPr>
        <w:spacing w:line="400" w:lineRule="exact"/>
        <w:jc w:val="left"/>
        <w:rPr>
          <w:rFonts w:ascii="Arial" w:eastAsia="Arial Unicode MS" w:hAnsi="Arial" w:cs="Arial"/>
          <w:kern w:val="0"/>
        </w:rPr>
      </w:pPr>
      <w:r>
        <w:rPr>
          <w:rFonts w:ascii="Arial" w:eastAsia="Arial Unicode MS" w:hAnsi="Arial" w:cs="Arial"/>
          <w:b/>
          <w:kern w:val="0"/>
        </w:rPr>
        <w:t xml:space="preserve">Blocking: </w:t>
      </w:r>
      <w:r>
        <w:rPr>
          <w:rFonts w:ascii="Arial" w:eastAsia="Arial Unicode MS" w:hAnsi="Arial" w:cs="Arial"/>
          <w:kern w:val="0"/>
        </w:rPr>
        <w:t xml:space="preserve">5% skim milk at RT or </w:t>
      </w:r>
      <w:r>
        <w:rPr>
          <w:rFonts w:ascii="Arial" w:hAnsi="Arial" w:cs="Arial"/>
        </w:rPr>
        <w:t xml:space="preserve">4℃ </w:t>
      </w:r>
      <w:r>
        <w:rPr>
          <w:rFonts w:ascii="Arial" w:eastAsia="Arial Unicode MS" w:hAnsi="Arial" w:cs="Arial"/>
          <w:kern w:val="0"/>
        </w:rPr>
        <w:t>for 1</w:t>
      </w:r>
      <w:r>
        <w:rPr>
          <w:rFonts w:ascii="Arial" w:eastAsia="Arial Unicode MS" w:hAnsi="Arial" w:cs="Arial" w:hint="eastAsia"/>
          <w:kern w:val="0"/>
        </w:rPr>
        <w:t xml:space="preserve"> </w:t>
      </w:r>
      <w:r>
        <w:rPr>
          <w:rFonts w:ascii="Arial" w:eastAsia="Arial Unicode MS" w:hAnsi="Arial" w:cs="Arial"/>
          <w:kern w:val="0"/>
        </w:rPr>
        <w:t>h.</w:t>
      </w:r>
    </w:p>
    <w:p w14:paraId="440E26DC" w14:textId="77777777" w:rsidR="00BE3961" w:rsidRDefault="00BE3961" w:rsidP="00BE3961">
      <w:pPr>
        <w:spacing w:line="400" w:lineRule="exact"/>
        <w:jc w:val="left"/>
        <w:rPr>
          <w:rFonts w:ascii="Arial" w:eastAsia="Arial Unicode MS" w:hAnsi="Arial" w:cs="Arial"/>
          <w:kern w:val="0"/>
        </w:rPr>
      </w:pPr>
      <w:r>
        <w:rPr>
          <w:rFonts w:ascii="Arial" w:eastAsia="Arial Unicode MS" w:hAnsi="Arial" w:cs="Arial"/>
          <w:b/>
          <w:kern w:val="0"/>
        </w:rPr>
        <w:t xml:space="preserve">Primary antibody: </w:t>
      </w:r>
      <w:r>
        <w:rPr>
          <w:rFonts w:ascii="Arial" w:eastAsia="Arial Unicode MS" w:hAnsi="Arial" w:cs="Arial"/>
          <w:kern w:val="0"/>
        </w:rPr>
        <w:t>1:</w:t>
      </w:r>
      <w:r>
        <w:rPr>
          <w:rFonts w:ascii="Arial" w:eastAsia="Arial Unicode MS" w:hAnsi="Arial" w:cs="Arial" w:hint="eastAsia"/>
          <w:kern w:val="0"/>
        </w:rPr>
        <w:t>1</w:t>
      </w:r>
      <w:r>
        <w:rPr>
          <w:rFonts w:ascii="Arial" w:eastAsia="Arial Unicode MS" w:hAnsi="Arial" w:cs="Arial"/>
          <w:kern w:val="0"/>
        </w:rPr>
        <w:t xml:space="preserve">000 dilution overnight at 4℃. </w:t>
      </w:r>
    </w:p>
    <w:p w14:paraId="6DF5A501" w14:textId="77777777" w:rsidR="00BE3961" w:rsidRDefault="00BE3961" w:rsidP="00BE3961">
      <w:pPr>
        <w:spacing w:line="400" w:lineRule="exact"/>
        <w:jc w:val="left"/>
        <w:rPr>
          <w:rFonts w:ascii="Arial" w:eastAsia="Arial Unicode MS" w:hAnsi="Arial" w:cs="Arial"/>
          <w:kern w:val="0"/>
        </w:rPr>
      </w:pPr>
      <w:r>
        <w:rPr>
          <w:rFonts w:ascii="Arial" w:eastAsia="Arial Unicode MS" w:hAnsi="Arial" w:cs="Arial"/>
          <w:b/>
          <w:kern w:val="0"/>
        </w:rPr>
        <w:t>Secondary antibody:</w:t>
      </w:r>
      <w:r>
        <w:rPr>
          <w:rFonts w:ascii="Arial" w:eastAsia="Arial Unicode MS" w:hAnsi="Arial" w:cs="Arial"/>
          <w:kern w:val="0"/>
        </w:rPr>
        <w:t xml:space="preserve"> 1:</w:t>
      </w:r>
      <w:r>
        <w:rPr>
          <w:rFonts w:ascii="Arial" w:eastAsia="Arial Unicode MS" w:hAnsi="Arial" w:cs="Arial" w:hint="eastAsia"/>
          <w:kern w:val="0"/>
        </w:rPr>
        <w:t>1</w:t>
      </w:r>
      <w:r>
        <w:rPr>
          <w:rFonts w:ascii="Arial" w:eastAsia="Arial Unicode MS" w:hAnsi="Arial" w:cs="Arial"/>
          <w:kern w:val="0"/>
        </w:rPr>
        <w:t xml:space="preserve">0000 dilution using Goat Anti-Rabbit IgG H&amp;L (HRP) (Cat# PHY6000). </w:t>
      </w:r>
    </w:p>
    <w:p w14:paraId="03C80476" w14:textId="77777777" w:rsidR="00BE3961" w:rsidRDefault="00BE3961" w:rsidP="00BE3961">
      <w:pPr>
        <w:spacing w:line="400" w:lineRule="exact"/>
        <w:rPr>
          <w:rFonts w:ascii="Arial" w:hAnsi="Arial" w:cs="Arial"/>
          <w:b/>
          <w:sz w:val="28"/>
          <w:szCs w:val="28"/>
        </w:rPr>
      </w:pPr>
      <w:r>
        <w:rPr>
          <w:rFonts w:ascii="Arial" w:eastAsia="Arial Unicode MS" w:hAnsi="Arial" w:cs="Arial"/>
          <w:b/>
          <w:kern w:val="0"/>
        </w:rPr>
        <w:t>Detection:</w:t>
      </w:r>
      <w:r>
        <w:rPr>
          <w:rFonts w:ascii="Arial" w:eastAsia="Arial Unicode MS" w:hAnsi="Arial" w:cs="Arial"/>
          <w:kern w:val="0"/>
        </w:rPr>
        <w:t xml:space="preserve"> using chemiluminescence substrate and image were captured with CCD camera.</w:t>
      </w:r>
      <w:bookmarkEnd w:id="0"/>
      <w:bookmarkEnd w:id="3"/>
    </w:p>
    <w:bookmarkEnd w:id="1"/>
    <w:p w14:paraId="2B5FE854" w14:textId="77777777" w:rsidR="00BE3961" w:rsidRDefault="00BE3961" w:rsidP="00BE3961">
      <w:pPr>
        <w:rPr>
          <w:rFonts w:ascii="Arial" w:hAnsi="Arial" w:cs="Arial"/>
        </w:rPr>
      </w:pPr>
    </w:p>
    <w:bookmarkEnd w:id="2"/>
    <w:p w14:paraId="39080E5A" w14:textId="77777777" w:rsidR="00BE3961" w:rsidRPr="00BE3961" w:rsidRDefault="00BE3961">
      <w:pPr>
        <w:rPr>
          <w:rFonts w:cs="Times New Roman"/>
          <w:color w:val="000000" w:themeColor="text1"/>
        </w:rPr>
      </w:pPr>
    </w:p>
    <w:p w14:paraId="07B53A3B" w14:textId="77777777" w:rsidR="00BE3961" w:rsidRDefault="00BE3961">
      <w:pPr>
        <w:rPr>
          <w:rFonts w:cs="Times New Roman"/>
          <w:color w:val="000000" w:themeColor="text1"/>
        </w:rPr>
      </w:pPr>
    </w:p>
    <w:p w14:paraId="5311771E" w14:textId="77777777" w:rsidR="00FE5949" w:rsidRDefault="00FE5949">
      <w:pPr>
        <w:spacing w:line="20" w:lineRule="exact"/>
      </w:pPr>
    </w:p>
    <w:sectPr w:rsidR="00FE5949">
      <w:headerReference w:type="even" r:id="rId11"/>
      <w:headerReference w:type="default" r:id="rId12"/>
      <w:headerReference w:type="first" r:id="rId13"/>
      <w:pgSz w:w="11906" w:h="16838"/>
      <w:pgMar w:top="1440" w:right="1191" w:bottom="1440" w:left="1191" w:header="113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90DDD" w14:textId="77777777" w:rsidR="00AD0621" w:rsidRDefault="00AD0621">
      <w:r>
        <w:separator/>
      </w:r>
    </w:p>
  </w:endnote>
  <w:endnote w:type="continuationSeparator" w:id="0">
    <w:p w14:paraId="603B6AA5" w14:textId="77777777" w:rsidR="00AD0621" w:rsidRDefault="00AD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7403C" w14:textId="77777777" w:rsidR="00AD0621" w:rsidRDefault="00AD0621">
      <w:r>
        <w:separator/>
      </w:r>
    </w:p>
  </w:footnote>
  <w:footnote w:type="continuationSeparator" w:id="0">
    <w:p w14:paraId="5A4C2D15" w14:textId="77777777" w:rsidR="00AD0621" w:rsidRDefault="00AD0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59859" w14:textId="77777777" w:rsidR="00FE5949" w:rsidRDefault="00000000">
    <w:pPr>
      <w:pStyle w:val="a7"/>
    </w:pPr>
    <w:r>
      <w:pict w14:anchorId="20AA40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2360" o:spid="_x0000_s1039" type="#_x0000_t75" style="position:absolute;left:0;text-align:left;margin-left:0;margin-top:0;width:595.9pt;height:841.7pt;z-index:-251657728;mso-position-horizontal:center;mso-position-horizontal-relative:margin;mso-position-vertical:center;mso-position-vertical-relative:margin;mso-width-relative:page;mso-height-relative:page" o:allowincell="f">
          <v:imagedata r:id="rId1" o:title="PHYTOAB 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6D67C" w14:textId="77777777" w:rsidR="00FE5949" w:rsidRDefault="00000000">
    <w:pPr>
      <w:pStyle w:val="a7"/>
      <w:pBdr>
        <w:bottom w:val="none" w:sz="0" w:space="0" w:color="auto"/>
      </w:pBdr>
      <w:rPr>
        <w:rFonts w:cs="Times New Roman"/>
      </w:rPr>
    </w:pPr>
    <w:r>
      <w:rPr>
        <w:rFonts w:cs="Times New Roman"/>
      </w:rPr>
      <w:pict w14:anchorId="2D857E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2361" o:spid="_x0000_s1040" type="#_x0000_t75" style="position:absolute;left:0;text-align:left;margin-left:0;margin-top:0;width:595.9pt;height:841.7pt;z-index:-251658752;mso-position-horizontal:center;mso-position-horizontal-relative:margin;mso-position-vertical:center;mso-position-vertical-relative:margin;mso-width-relative:page;mso-height-relative:page" o:allowincell="f">
          <v:imagedata r:id="rId1" o:title="PHYTOAB Backgrou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10396" w14:textId="77777777" w:rsidR="00FE5949" w:rsidRDefault="00000000">
    <w:pPr>
      <w:pStyle w:val="a7"/>
    </w:pPr>
    <w:r>
      <w:pict w14:anchorId="28D0F0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2359" o:spid="_x0000_s1038" type="#_x0000_t75" style="position:absolute;left:0;text-align:left;margin-left:0;margin-top:0;width:595.9pt;height:841.7pt;z-index:-251659776;mso-position-horizontal:center;mso-position-horizontal-relative:margin;mso-position-vertical:center;mso-position-vertical-relative:margin;mso-width-relative:page;mso-height-relative:page" o:allowincell="f">
          <v:imagedata r:id="rId1" o:title="PHYTOAB Backgroun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3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2FiYmJmZDdhNjI4N2FlYjEzZGUwMTA5NWM2ZmU5ZmYifQ=="/>
  </w:docVars>
  <w:rsids>
    <w:rsidRoot w:val="00DE547D"/>
    <w:rsid w:val="00005E13"/>
    <w:rsid w:val="00020C35"/>
    <w:rsid w:val="000326E7"/>
    <w:rsid w:val="00034C02"/>
    <w:rsid w:val="00061ADB"/>
    <w:rsid w:val="000652CB"/>
    <w:rsid w:val="00071CF6"/>
    <w:rsid w:val="00094BDF"/>
    <w:rsid w:val="000B2EF1"/>
    <w:rsid w:val="000B42C2"/>
    <w:rsid w:val="000D0F36"/>
    <w:rsid w:val="000F1F3C"/>
    <w:rsid w:val="001210F8"/>
    <w:rsid w:val="00126FA2"/>
    <w:rsid w:val="00136D52"/>
    <w:rsid w:val="0015018B"/>
    <w:rsid w:val="001533B8"/>
    <w:rsid w:val="001753F2"/>
    <w:rsid w:val="00190A92"/>
    <w:rsid w:val="001A7ACF"/>
    <w:rsid w:val="001D2CF3"/>
    <w:rsid w:val="001E25DD"/>
    <w:rsid w:val="0020271A"/>
    <w:rsid w:val="00271F37"/>
    <w:rsid w:val="0028168F"/>
    <w:rsid w:val="00285E22"/>
    <w:rsid w:val="002940DA"/>
    <w:rsid w:val="002968D4"/>
    <w:rsid w:val="002A26D1"/>
    <w:rsid w:val="002E0DEB"/>
    <w:rsid w:val="002F0219"/>
    <w:rsid w:val="00335E5E"/>
    <w:rsid w:val="00346620"/>
    <w:rsid w:val="00353742"/>
    <w:rsid w:val="00364481"/>
    <w:rsid w:val="00385BFE"/>
    <w:rsid w:val="003954EA"/>
    <w:rsid w:val="003B437E"/>
    <w:rsid w:val="003C2992"/>
    <w:rsid w:val="003D1F5F"/>
    <w:rsid w:val="00404D26"/>
    <w:rsid w:val="00410819"/>
    <w:rsid w:val="004164B0"/>
    <w:rsid w:val="0041714B"/>
    <w:rsid w:val="00421A8D"/>
    <w:rsid w:val="00424C9E"/>
    <w:rsid w:val="004265B4"/>
    <w:rsid w:val="00435688"/>
    <w:rsid w:val="0045221A"/>
    <w:rsid w:val="00470DDE"/>
    <w:rsid w:val="00491CC0"/>
    <w:rsid w:val="004F6180"/>
    <w:rsid w:val="00501988"/>
    <w:rsid w:val="00507877"/>
    <w:rsid w:val="00513EA8"/>
    <w:rsid w:val="005159CD"/>
    <w:rsid w:val="00520C58"/>
    <w:rsid w:val="00522990"/>
    <w:rsid w:val="0052569E"/>
    <w:rsid w:val="00540956"/>
    <w:rsid w:val="00563E76"/>
    <w:rsid w:val="0057739A"/>
    <w:rsid w:val="0058240C"/>
    <w:rsid w:val="005B0F91"/>
    <w:rsid w:val="005E5167"/>
    <w:rsid w:val="005F2FE6"/>
    <w:rsid w:val="0060646D"/>
    <w:rsid w:val="00622D30"/>
    <w:rsid w:val="00643BF3"/>
    <w:rsid w:val="00653CEC"/>
    <w:rsid w:val="00656FA6"/>
    <w:rsid w:val="0066336F"/>
    <w:rsid w:val="00673DE3"/>
    <w:rsid w:val="00684B2F"/>
    <w:rsid w:val="006A1EB7"/>
    <w:rsid w:val="006B4DA4"/>
    <w:rsid w:val="006F0A04"/>
    <w:rsid w:val="006F0D6B"/>
    <w:rsid w:val="00737B49"/>
    <w:rsid w:val="00765406"/>
    <w:rsid w:val="0077630F"/>
    <w:rsid w:val="007771F7"/>
    <w:rsid w:val="007957D7"/>
    <w:rsid w:val="00795E6A"/>
    <w:rsid w:val="007A0067"/>
    <w:rsid w:val="007D0ED1"/>
    <w:rsid w:val="007F20B0"/>
    <w:rsid w:val="007F3384"/>
    <w:rsid w:val="0080205B"/>
    <w:rsid w:val="0080285D"/>
    <w:rsid w:val="008212B0"/>
    <w:rsid w:val="008304E5"/>
    <w:rsid w:val="008365A9"/>
    <w:rsid w:val="008567E3"/>
    <w:rsid w:val="00880B73"/>
    <w:rsid w:val="00886F5C"/>
    <w:rsid w:val="008A5A5B"/>
    <w:rsid w:val="008D7770"/>
    <w:rsid w:val="008F389E"/>
    <w:rsid w:val="00941BB3"/>
    <w:rsid w:val="00947135"/>
    <w:rsid w:val="00956988"/>
    <w:rsid w:val="00977079"/>
    <w:rsid w:val="0099758E"/>
    <w:rsid w:val="009A59BC"/>
    <w:rsid w:val="009C6953"/>
    <w:rsid w:val="009E4A52"/>
    <w:rsid w:val="009E64F4"/>
    <w:rsid w:val="009E6826"/>
    <w:rsid w:val="00A014F0"/>
    <w:rsid w:val="00A10F24"/>
    <w:rsid w:val="00A22EC7"/>
    <w:rsid w:val="00A31D21"/>
    <w:rsid w:val="00A44014"/>
    <w:rsid w:val="00A57657"/>
    <w:rsid w:val="00A82A52"/>
    <w:rsid w:val="00A9713A"/>
    <w:rsid w:val="00AA043B"/>
    <w:rsid w:val="00AB1CA0"/>
    <w:rsid w:val="00AB260E"/>
    <w:rsid w:val="00AC04A1"/>
    <w:rsid w:val="00AD0621"/>
    <w:rsid w:val="00AF2B08"/>
    <w:rsid w:val="00B2084C"/>
    <w:rsid w:val="00B425CC"/>
    <w:rsid w:val="00B43257"/>
    <w:rsid w:val="00B52135"/>
    <w:rsid w:val="00B708DE"/>
    <w:rsid w:val="00B75040"/>
    <w:rsid w:val="00B82319"/>
    <w:rsid w:val="00BA16C0"/>
    <w:rsid w:val="00BB1B12"/>
    <w:rsid w:val="00BC5BC8"/>
    <w:rsid w:val="00BD4F65"/>
    <w:rsid w:val="00BE3961"/>
    <w:rsid w:val="00C04A90"/>
    <w:rsid w:val="00C07327"/>
    <w:rsid w:val="00C21FFB"/>
    <w:rsid w:val="00C22F52"/>
    <w:rsid w:val="00C4431B"/>
    <w:rsid w:val="00C51985"/>
    <w:rsid w:val="00C61615"/>
    <w:rsid w:val="00C7046A"/>
    <w:rsid w:val="00C85340"/>
    <w:rsid w:val="00CB176F"/>
    <w:rsid w:val="00CB50EC"/>
    <w:rsid w:val="00CB7FD1"/>
    <w:rsid w:val="00CC22B1"/>
    <w:rsid w:val="00CD49CC"/>
    <w:rsid w:val="00CD65DC"/>
    <w:rsid w:val="00CE71B5"/>
    <w:rsid w:val="00D1420F"/>
    <w:rsid w:val="00D1665B"/>
    <w:rsid w:val="00D204B7"/>
    <w:rsid w:val="00D3765C"/>
    <w:rsid w:val="00D41C16"/>
    <w:rsid w:val="00D4495C"/>
    <w:rsid w:val="00D464C2"/>
    <w:rsid w:val="00D5034E"/>
    <w:rsid w:val="00D56479"/>
    <w:rsid w:val="00D9496E"/>
    <w:rsid w:val="00DB1E3F"/>
    <w:rsid w:val="00DB2D9C"/>
    <w:rsid w:val="00DB3608"/>
    <w:rsid w:val="00DC5560"/>
    <w:rsid w:val="00DE02AF"/>
    <w:rsid w:val="00DE547D"/>
    <w:rsid w:val="00E02A1A"/>
    <w:rsid w:val="00E13721"/>
    <w:rsid w:val="00E264C1"/>
    <w:rsid w:val="00E52C7D"/>
    <w:rsid w:val="00E627BC"/>
    <w:rsid w:val="00E96090"/>
    <w:rsid w:val="00E976BB"/>
    <w:rsid w:val="00EA21F1"/>
    <w:rsid w:val="00EA484B"/>
    <w:rsid w:val="00EA7AAB"/>
    <w:rsid w:val="00ED1607"/>
    <w:rsid w:val="00EF5B08"/>
    <w:rsid w:val="00F02537"/>
    <w:rsid w:val="00F038CC"/>
    <w:rsid w:val="00F12ADD"/>
    <w:rsid w:val="00F15988"/>
    <w:rsid w:val="00F308E2"/>
    <w:rsid w:val="00F57292"/>
    <w:rsid w:val="00F576F6"/>
    <w:rsid w:val="00F6343D"/>
    <w:rsid w:val="00F80E0E"/>
    <w:rsid w:val="00FA3F19"/>
    <w:rsid w:val="00FC4C17"/>
    <w:rsid w:val="00FC606F"/>
    <w:rsid w:val="00FE5949"/>
    <w:rsid w:val="00FE6B7B"/>
    <w:rsid w:val="00FF51A9"/>
    <w:rsid w:val="00FF6529"/>
    <w:rsid w:val="2FE415EE"/>
    <w:rsid w:val="4A3A3DFD"/>
    <w:rsid w:val="7F66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 fillcolor="white">
      <v:fill color="white"/>
    </o:shapedefaults>
    <o:shapelayout v:ext="edit">
      <o:idmap v:ext="edit" data="2"/>
      <o:rules v:ext="edit">
        <o:r id="V:Rule1" type="connector" idref="#_x0000_s2052"/>
      </o:rules>
    </o:shapelayout>
  </w:shapeDefaults>
  <w:decimalSymbol w:val="."/>
  <w:listSeparator w:val=","/>
  <w14:docId w14:val="5E0FBFC2"/>
  <w15:docId w15:val="{495D9782-D921-4055-97FB-A1818838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sz w:val="18"/>
      <w:szCs w:val="18"/>
    </w:rPr>
  </w:style>
  <w:style w:type="paragraph" w:styleId="a5">
    <w:name w:val="footer"/>
    <w:basedOn w:val="a"/>
    <w:link w:val="a6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locked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locked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hytoab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mailto:tech@phytoab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4"/>
    <customShpInfo spid="_x0000_s2063"/>
    <customShpInfo spid="_x0000_s2062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771B69-536E-4FB9-A679-D672B6C92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2075</Characters>
  <Application>Microsoft Office Word</Application>
  <DocSecurity>0</DocSecurity>
  <Lines>71</Lines>
  <Paragraphs>54</Paragraphs>
  <ScaleCrop>false</ScaleCrop>
  <Company>Hewlett-Packard Company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kuaihong</dc:creator>
  <cp:lastModifiedBy>8613910478684</cp:lastModifiedBy>
  <cp:revision>9</cp:revision>
  <cp:lastPrinted>2024-07-16T06:39:00Z</cp:lastPrinted>
  <dcterms:created xsi:type="dcterms:W3CDTF">2017-05-04T02:49:00Z</dcterms:created>
  <dcterms:modified xsi:type="dcterms:W3CDTF">2024-07-16T06:39:00Z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0CEDC2E665A940FAA24B44464C96C1B9_12</vt:lpwstr>
  </property>
</Properties>
</file>